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203C23" w14:textId="38CEA85F" w:rsidR="004D516E" w:rsidRDefault="0061548D">
      <w:pPr>
        <w:pStyle w:val="Ttulo"/>
        <w:jc w:val="left"/>
        <w:rPr>
          <w:rFonts w:ascii="Helvetica Neue" w:eastAsia="Helvetica Neue" w:hAnsi="Helvetica Neue" w:cs="Helvetica Neue"/>
          <w:b/>
          <w:lang w:val="en-GB"/>
        </w:rPr>
      </w:pPr>
      <w:r>
        <w:rPr>
          <w:rFonts w:ascii="Helvetica Neue" w:eastAsia="Helvetica Neue" w:hAnsi="Helvetica Neue" w:cs="Helvetica Neue"/>
          <w:b/>
          <w:lang w:val="en-GB"/>
        </w:rPr>
        <w:t xml:space="preserve">Panel </w:t>
      </w:r>
      <w:r w:rsidR="00460929" w:rsidRPr="00460929">
        <w:rPr>
          <w:rFonts w:ascii="Helvetica Neue" w:eastAsia="Helvetica Neue" w:hAnsi="Helvetica Neue" w:cs="Helvetica Neue"/>
          <w:b/>
          <w:lang w:val="en-GB"/>
        </w:rPr>
        <w:t>Title: Subtitle</w:t>
      </w:r>
    </w:p>
    <w:p w14:paraId="5DB615B5" w14:textId="77777777" w:rsidR="00A575FB" w:rsidRDefault="00A575FB" w:rsidP="00460929">
      <w:pPr>
        <w:rPr>
          <w:rFonts w:ascii="Helvetica Neue" w:hAnsi="Helvetica Neue"/>
          <w:color w:val="FFC000" w:themeColor="accent4"/>
          <w:sz w:val="22"/>
          <w:szCs w:val="22"/>
          <w:lang w:val="en-GB"/>
        </w:rPr>
      </w:pPr>
    </w:p>
    <w:p w14:paraId="0CFECE5A" w14:textId="6EE647EA" w:rsidR="0061548D" w:rsidRPr="0061548D" w:rsidRDefault="00A575FB" w:rsidP="0061548D">
      <w:pPr>
        <w:jc w:val="left"/>
        <w:rPr>
          <w:rFonts w:ascii="Helvetica Neue" w:hAnsi="Helvetica Neue"/>
          <w:color w:val="FFC000" w:themeColor="accent4"/>
          <w:sz w:val="22"/>
          <w:szCs w:val="22"/>
        </w:rPr>
      </w:pPr>
      <w:r w:rsidRPr="00A575FB">
        <w:rPr>
          <w:rFonts w:ascii="Helvetica Neue" w:hAnsi="Helvetica Neue"/>
          <w:color w:val="FFC000" w:themeColor="accent4"/>
          <w:sz w:val="22"/>
          <w:szCs w:val="22"/>
        </w:rPr>
        <w:t xml:space="preserve">INSTRUCTIONS: </w:t>
      </w:r>
      <w:r w:rsidR="0061548D">
        <w:rPr>
          <w:rFonts w:ascii="Helvetica Neue" w:hAnsi="Helvetica Neue"/>
          <w:color w:val="FFC000" w:themeColor="accent4"/>
          <w:sz w:val="22"/>
          <w:szCs w:val="22"/>
        </w:rPr>
        <w:t>Abstracts</w:t>
      </w:r>
      <w:r w:rsidR="0061548D" w:rsidRPr="0061548D">
        <w:rPr>
          <w:rFonts w:ascii="Helvetica Neue" w:hAnsi="Helvetica Neue"/>
          <w:color w:val="FFC000" w:themeColor="accent4"/>
          <w:sz w:val="22"/>
          <w:szCs w:val="22"/>
        </w:rPr>
        <w:t xml:space="preserve"> for the Pre-formed Panel consist of a set of integrated spoken papers relating to a theme. Abstracts submitted in this format should be up to 300 words each. The Chair must also submit an overview, a proposal of 200 words including a general description of the session that includes the purpose, motivation, and justification for the session.</w:t>
      </w:r>
      <w:r w:rsidR="0061548D">
        <w:rPr>
          <w:rFonts w:ascii="Helvetica Neue" w:hAnsi="Helvetica Neue"/>
          <w:color w:val="FFC000" w:themeColor="accent4"/>
          <w:sz w:val="22"/>
          <w:szCs w:val="22"/>
        </w:rPr>
        <w:t xml:space="preserve"> </w:t>
      </w:r>
      <w:r w:rsidR="0061548D" w:rsidRPr="0061548D">
        <w:rPr>
          <w:rFonts w:ascii="Helvetica Neue" w:hAnsi="Helvetica Neue"/>
          <w:b/>
          <w:bCs/>
          <w:color w:val="FFC000" w:themeColor="accent4"/>
          <w:sz w:val="22"/>
          <w:szCs w:val="22"/>
        </w:rPr>
        <w:t>Please, do not include authors’ names in this document</w:t>
      </w:r>
      <w:r w:rsidR="0061548D" w:rsidRPr="0061548D">
        <w:rPr>
          <w:rFonts w:ascii="Helvetica Neue" w:hAnsi="Helvetica Neue"/>
          <w:color w:val="FFC000" w:themeColor="accent4"/>
          <w:sz w:val="22"/>
          <w:szCs w:val="22"/>
        </w:rPr>
        <w:t> </w:t>
      </w:r>
    </w:p>
    <w:p w14:paraId="263F18C2" w14:textId="77777777" w:rsidR="0061548D" w:rsidRPr="0061548D" w:rsidRDefault="0061548D" w:rsidP="0061548D">
      <w:pPr>
        <w:jc w:val="left"/>
        <w:rPr>
          <w:rFonts w:ascii="Helvetica Neue" w:hAnsi="Helvetica Neue"/>
          <w:color w:val="FFC000" w:themeColor="accent4"/>
          <w:sz w:val="22"/>
          <w:szCs w:val="22"/>
        </w:rPr>
      </w:pPr>
    </w:p>
    <w:p w14:paraId="623FD561" w14:textId="16AF450E" w:rsidR="00A575FB" w:rsidRPr="00A575FB" w:rsidRDefault="00A575FB" w:rsidP="00A575FB">
      <w:pPr>
        <w:jc w:val="left"/>
        <w:rPr>
          <w:rFonts w:ascii="Helvetica Neue" w:hAnsi="Helvetica Neue"/>
          <w:color w:val="FFC000" w:themeColor="accent4"/>
          <w:sz w:val="22"/>
          <w:szCs w:val="22"/>
        </w:rPr>
      </w:pPr>
      <w:r w:rsidRPr="00A575FB">
        <w:rPr>
          <w:rFonts w:ascii="Helvetica Neue" w:hAnsi="Helvetica Neue"/>
          <w:color w:val="FFC000" w:themeColor="accent4"/>
          <w:sz w:val="22"/>
          <w:szCs w:val="22"/>
        </w:rPr>
        <w:t>Please provide information under the following headings:</w:t>
      </w:r>
    </w:p>
    <w:p w14:paraId="3CD9550E" w14:textId="77777777" w:rsidR="00460929" w:rsidRDefault="00460929">
      <w:pPr>
        <w:jc w:val="left"/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4C2E0396" w14:textId="417E5954" w:rsidR="004D516E" w:rsidRPr="0061548D" w:rsidRDefault="0061548D">
      <w:pPr>
        <w:jc w:val="left"/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</w:pPr>
      <w:r w:rsidRPr="0061548D"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>Overview</w:t>
      </w:r>
      <w: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 xml:space="preserve"> </w:t>
      </w:r>
      <w:r w:rsidRPr="0061548D"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  <w:t>up to</w:t>
      </w:r>
      <w:r w:rsidRPr="0061548D">
        <w:rPr>
          <w:rFonts w:ascii="Helvetica Neue" w:eastAsia="Helvetica Neue" w:hAnsi="Helvetica Neue" w:cs="Helvetica Neue"/>
          <w:b/>
          <w:bCs/>
          <w:color w:val="FFC000" w:themeColor="accent4"/>
          <w:sz w:val="22"/>
          <w:szCs w:val="22"/>
          <w:lang w:val="en-GB"/>
        </w:rPr>
        <w:t xml:space="preserve"> </w:t>
      </w:r>
      <w:r w:rsidRPr="0061548D">
        <w:rPr>
          <w:rFonts w:ascii="Helvetica Neue" w:hAnsi="Helvetica Neue"/>
          <w:color w:val="FFC000" w:themeColor="accent4"/>
          <w:sz w:val="22"/>
          <w:szCs w:val="22"/>
        </w:rPr>
        <w:t>200 words</w:t>
      </w:r>
    </w:p>
    <w:p w14:paraId="3B092A30" w14:textId="462C5F0E" w:rsidR="004D516E" w:rsidRPr="00460929" w:rsidRDefault="00460929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="00AC662C"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="002E1B16" w:rsidRPr="00460929">
        <w:rPr>
          <w:rFonts w:ascii="Arial" w:eastAsia="Times New Roman" w:hAnsi="Arial" w:cs="Arial"/>
          <w:color w:val="auto"/>
          <w:sz w:val="22"/>
          <w:szCs w:val="22"/>
          <w:lang w:val="en-GB" w:eastAsia="pt-PT"/>
        </w:rPr>
        <w:t xml:space="preserve"> </w:t>
      </w:r>
    </w:p>
    <w:p w14:paraId="0CE2F98B" w14:textId="77777777" w:rsidR="004D516E" w:rsidRPr="00460929" w:rsidRDefault="004D516E">
      <w:pPr>
        <w:jc w:val="left"/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</w:pPr>
    </w:p>
    <w:p w14:paraId="521B05AC" w14:textId="008F4CCF" w:rsidR="0061548D" w:rsidRDefault="0061548D">
      <w:pPr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proofErr w:type="spellStart"/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 xml:space="preserve">Spoken </w:t>
      </w:r>
      <w:proofErr w:type="spellEnd"/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paper 1</w:t>
      </w:r>
      <w:r w:rsidRPr="0061548D">
        <w:rPr>
          <w:rFonts w:ascii="Helvetica Neue" w:hAnsi="Helvetica Neue"/>
          <w:color w:val="FFC000" w:themeColor="accent4"/>
          <w:sz w:val="22"/>
          <w:szCs w:val="22"/>
        </w:rPr>
        <w:t xml:space="preserve"> </w:t>
      </w:r>
      <w:r w:rsidRPr="0061548D">
        <w:rPr>
          <w:rFonts w:ascii="Helvetica Neue" w:hAnsi="Helvetica Neue"/>
          <w:color w:val="FFC000" w:themeColor="accent4"/>
          <w:sz w:val="22"/>
          <w:szCs w:val="22"/>
        </w:rPr>
        <w:t>up to 300 words</w:t>
      </w:r>
    </w:p>
    <w:p w14:paraId="79A9C430" w14:textId="26CD8741" w:rsidR="0061548D" w:rsidRPr="0061548D" w:rsidRDefault="0061548D" w:rsidP="0061548D">
      <w:pPr>
        <w:jc w:val="left"/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</w:pPr>
      <w:r w:rsidRPr="0061548D"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  <w:t>I</w:t>
      </w:r>
      <w:r w:rsidRPr="0061548D"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  <w:t>nclude information on context, theoretical background, methodology and results/findings.</w:t>
      </w:r>
    </w:p>
    <w:p w14:paraId="118D39AE" w14:textId="77777777" w:rsidR="0061548D" w:rsidRPr="00460929" w:rsidRDefault="0061548D" w:rsidP="0061548D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Pr="00460929">
        <w:rPr>
          <w:rFonts w:ascii="Arial" w:eastAsia="Times New Roman" w:hAnsi="Arial" w:cs="Arial"/>
          <w:color w:val="auto"/>
          <w:sz w:val="22"/>
          <w:szCs w:val="22"/>
          <w:lang w:val="en-GB" w:eastAsia="pt-PT"/>
        </w:rPr>
        <w:t xml:space="preserve"> </w:t>
      </w:r>
    </w:p>
    <w:p w14:paraId="6F83580F" w14:textId="77777777" w:rsidR="0061548D" w:rsidRPr="0061548D" w:rsidRDefault="0061548D">
      <w:pPr>
        <w:jc w:val="left"/>
        <w:rPr>
          <w:rFonts w:ascii="Helvetica Neue" w:eastAsia="Helvetica Neue" w:hAnsi="Helvetica Neue" w:cs="Helvetica Neue"/>
          <w:b/>
          <w:color w:val="FFC000" w:themeColor="accent4"/>
          <w:sz w:val="22"/>
          <w:szCs w:val="22"/>
          <w:lang w:val="en-GB"/>
        </w:rPr>
      </w:pPr>
    </w:p>
    <w:p w14:paraId="67849F0C" w14:textId="6AF36011" w:rsidR="0061548D" w:rsidRDefault="0061548D" w:rsidP="0061548D">
      <w:pPr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 xml:space="preserve">Spoken paper </w:t>
      </w: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2</w:t>
      </w:r>
      <w:r w:rsidRPr="0061548D">
        <w:rPr>
          <w:rFonts w:ascii="Helvetica Neue" w:hAnsi="Helvetica Neue"/>
          <w:color w:val="FFC000" w:themeColor="accent4"/>
          <w:sz w:val="22"/>
          <w:szCs w:val="22"/>
        </w:rPr>
        <w:t xml:space="preserve"> up to 300 words</w:t>
      </w:r>
    </w:p>
    <w:p w14:paraId="65D68632" w14:textId="77777777" w:rsidR="0061548D" w:rsidRPr="0061548D" w:rsidRDefault="0061548D" w:rsidP="0061548D">
      <w:pPr>
        <w:jc w:val="left"/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</w:pPr>
      <w:r w:rsidRPr="0061548D"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  <w:t>Include information on context, theoretical background, methodology and results/findings.</w:t>
      </w:r>
    </w:p>
    <w:p w14:paraId="4E4F8150" w14:textId="77777777" w:rsidR="0061548D" w:rsidRPr="00460929" w:rsidRDefault="0061548D" w:rsidP="0061548D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Pr="00460929">
        <w:rPr>
          <w:rFonts w:ascii="Arial" w:eastAsia="Times New Roman" w:hAnsi="Arial" w:cs="Arial"/>
          <w:color w:val="auto"/>
          <w:sz w:val="22"/>
          <w:szCs w:val="22"/>
          <w:lang w:val="en-GB" w:eastAsia="pt-PT"/>
        </w:rPr>
        <w:t xml:space="preserve"> </w:t>
      </w:r>
    </w:p>
    <w:p w14:paraId="15CA3110" w14:textId="77777777" w:rsidR="007155E7" w:rsidRPr="0061548D" w:rsidRDefault="007155E7">
      <w:pPr>
        <w:spacing w:after="120"/>
        <w:ind w:left="284" w:hanging="284"/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</w:p>
    <w:p w14:paraId="7D69080C" w14:textId="7703D667" w:rsidR="0061548D" w:rsidRDefault="0061548D" w:rsidP="0061548D">
      <w:pPr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 xml:space="preserve">Spoken paper </w:t>
      </w: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3</w:t>
      </w:r>
      <w:r w:rsidRPr="0061548D">
        <w:rPr>
          <w:rFonts w:ascii="Helvetica Neue" w:hAnsi="Helvetica Neue"/>
          <w:color w:val="FFC000" w:themeColor="accent4"/>
          <w:sz w:val="22"/>
          <w:szCs w:val="22"/>
        </w:rPr>
        <w:t xml:space="preserve"> up to 300 words</w:t>
      </w:r>
    </w:p>
    <w:p w14:paraId="4166AC78" w14:textId="77777777" w:rsidR="0061548D" w:rsidRPr="0061548D" w:rsidRDefault="0061548D" w:rsidP="0061548D">
      <w:pPr>
        <w:jc w:val="left"/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</w:pPr>
      <w:r w:rsidRPr="0061548D">
        <w:rPr>
          <w:rFonts w:ascii="Helvetica Neue" w:eastAsia="Helvetica Neue" w:hAnsi="Helvetica Neue" w:cs="Helvetica Neue"/>
          <w:bCs/>
          <w:color w:val="FFC000" w:themeColor="accent4"/>
          <w:sz w:val="22"/>
          <w:szCs w:val="22"/>
        </w:rPr>
        <w:t>Include information on context, theoretical background, methodology and results/findings.</w:t>
      </w:r>
    </w:p>
    <w:p w14:paraId="1096F71C" w14:textId="77777777" w:rsidR="0061548D" w:rsidRPr="00460929" w:rsidRDefault="0061548D" w:rsidP="0061548D">
      <w:pPr>
        <w:spacing w:line="276" w:lineRule="auto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Pr="00460929">
        <w:rPr>
          <w:rFonts w:ascii="Arial" w:eastAsia="Times New Roman" w:hAnsi="Arial" w:cs="Arial"/>
          <w:color w:val="auto"/>
          <w:sz w:val="22"/>
          <w:szCs w:val="22"/>
          <w:lang w:val="en-GB" w:eastAsia="pt-PT"/>
        </w:rPr>
        <w:t xml:space="preserve"> </w:t>
      </w:r>
    </w:p>
    <w:p w14:paraId="65C63363" w14:textId="77777777" w:rsidR="0061548D" w:rsidRPr="0061548D" w:rsidRDefault="0061548D">
      <w:pPr>
        <w:spacing w:after="120"/>
        <w:ind w:left="284" w:hanging="284"/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</w:p>
    <w:p w14:paraId="11D74102" w14:textId="41E41353" w:rsidR="004D516E" w:rsidRPr="00460929" w:rsidRDefault="00AC242D">
      <w:pPr>
        <w:spacing w:after="120"/>
        <w:ind w:left="284" w:hanging="284"/>
        <w:jc w:val="left"/>
        <w:rPr>
          <w:rFonts w:ascii="Helvetica Neue" w:eastAsia="Helvetica Neue" w:hAnsi="Helvetica Neue" w:cs="Helvetica Neue"/>
          <w:b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References</w:t>
      </w:r>
      <w:r w:rsidR="007155E7"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 xml:space="preserve"> (</w:t>
      </w:r>
      <w:r w:rsidR="0061548D"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 xml:space="preserve">for all panel - </w:t>
      </w:r>
      <w:r w:rsidR="007155E7">
        <w:rPr>
          <w:rFonts w:ascii="Helvetica Neue" w:eastAsia="Helvetica Neue" w:hAnsi="Helvetica Neue" w:cs="Helvetica Neue"/>
          <w:b/>
          <w:sz w:val="22"/>
          <w:szCs w:val="22"/>
          <w:lang w:val="en-GB"/>
        </w:rPr>
        <w:t>optional)</w:t>
      </w:r>
    </w:p>
    <w:p w14:paraId="09E5A7EC" w14:textId="06EE9D76" w:rsidR="004D516E" w:rsidRPr="00460929" w:rsidRDefault="00AC242D">
      <w:pPr>
        <w:spacing w:after="120"/>
        <w:ind w:left="284" w:hanging="284"/>
        <w:jc w:val="left"/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  <w:t xml:space="preserve">Bibliographic references, presented in alphabetical order, should follow Sixth Edition APA – American Psychological Association - format (http://www.apastyle.org/) and include all the authors mentioned in the text. </w:t>
      </w:r>
    </w:p>
    <w:p w14:paraId="4A67B312" w14:textId="77777777" w:rsidR="004D516E" w:rsidRPr="00460929" w:rsidRDefault="00AC662C">
      <w:pPr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  <w:t xml:space="preserve">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074D8512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Ashwin, P. (2006). </w:t>
      </w:r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>Changing higher education: The development of learning and teaching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. London, England: Routledge.</w:t>
      </w:r>
    </w:p>
    <w:p w14:paraId="43F6BA9D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6B61DFEA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Barlow, D. H. (2014). </w:t>
      </w:r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>Clinical handbook of psychological disorders: A step-by-step treatment manual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. Retrieved from http://books.google.pt/books?id=FCTyAgAAQBAJ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24D80DC5" w14:textId="77777777" w:rsidR="004D516E" w:rsidRPr="00460929" w:rsidRDefault="004D516E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0F94F87D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Craik, F., &amp; Lockhart, R. (1972). Levels of processing: A framework for memory research. </w:t>
      </w:r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 xml:space="preserve">Journal of Verbal Learning and Verbal </w:t>
      </w:r>
      <w:proofErr w:type="spellStart"/>
      <w:r w:rsidRPr="00460929">
        <w:rPr>
          <w:rFonts w:ascii="Helvetica Neue" w:eastAsia="Helvetica Neue" w:hAnsi="Helvetica Neue" w:cs="Helvetica Neue"/>
          <w:i/>
          <w:sz w:val="22"/>
          <w:szCs w:val="22"/>
          <w:lang w:val="en-GB"/>
        </w:rPr>
        <w:t>Behavior</w:t>
      </w:r>
      <w:proofErr w:type="spellEnd"/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. Retrieved from http://www.sciencedirect.com/science/article/pii/S002253717280001X </w:t>
      </w:r>
    </w:p>
    <w:p w14:paraId="610D968B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6155491B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1FE27F41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F38B069" w14:textId="77777777" w:rsidR="004D516E" w:rsidRPr="00460929" w:rsidRDefault="00AC662C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CD49724" w14:textId="77777777" w:rsidR="004D516E" w:rsidRPr="00460929" w:rsidRDefault="004D516E">
      <w:pPr>
        <w:ind w:left="284" w:hanging="284"/>
        <w:jc w:val="left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12B7289B" w14:textId="77777777" w:rsidR="004D516E" w:rsidRPr="00460929" w:rsidRDefault="004D516E">
      <w:pPr>
        <w:rPr>
          <w:lang w:val="en-GB"/>
        </w:rPr>
      </w:pPr>
    </w:p>
    <w:sectPr w:rsidR="004D516E" w:rsidRPr="00460929">
      <w:headerReference w:type="even" r:id="rId6"/>
      <w:headerReference w:type="default" r:id="rId7"/>
      <w:headerReference w:type="first" r:id="rId8"/>
      <w:pgSz w:w="11906" w:h="16838"/>
      <w:pgMar w:top="1411" w:right="1137" w:bottom="849" w:left="141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10DB" w14:textId="77777777" w:rsidR="00D64D2B" w:rsidRDefault="00D64D2B">
      <w:r>
        <w:separator/>
      </w:r>
    </w:p>
  </w:endnote>
  <w:endnote w:type="continuationSeparator" w:id="0">
    <w:p w14:paraId="0CC503C8" w14:textId="77777777" w:rsidR="00D64D2B" w:rsidRDefault="00D6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F4354" w14:textId="77777777" w:rsidR="00D64D2B" w:rsidRDefault="00D64D2B">
      <w:r>
        <w:separator/>
      </w:r>
    </w:p>
  </w:footnote>
  <w:footnote w:type="continuationSeparator" w:id="0">
    <w:p w14:paraId="3303D779" w14:textId="77777777" w:rsidR="00D64D2B" w:rsidRDefault="00D6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36B86" w14:textId="77777777" w:rsidR="00F05F72" w:rsidRDefault="00F05F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FF65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D53A" w14:textId="77777777" w:rsidR="00AC242D" w:rsidRPr="003D228D" w:rsidRDefault="00AC242D">
    <w:pPr>
      <w:tabs>
        <w:tab w:val="right" w:pos="5840"/>
      </w:tabs>
      <w:rPr>
        <w:b/>
        <w:sz w:val="16"/>
        <w:szCs w:val="16"/>
      </w:rPr>
    </w:pPr>
  </w:p>
  <w:p w14:paraId="6621DA86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16DFC527" w14:textId="58795B22" w:rsidR="004D2836" w:rsidRPr="00B06F89" w:rsidRDefault="004D2836" w:rsidP="00A575FB">
    <w:pPr>
      <w:tabs>
        <w:tab w:val="right" w:pos="9358"/>
      </w:tabs>
      <w:jc w:val="left"/>
      <w:rPr>
        <w:rFonts w:ascii="Helvetica Neue" w:eastAsia="Helvetica Neue" w:hAnsi="Helvetica Neue" w:cs="Helvetica Neue"/>
        <w:b/>
        <w:sz w:val="16"/>
        <w:szCs w:val="16"/>
      </w:rPr>
    </w:pPr>
    <w:r w:rsidRPr="00B06F89">
      <w:rPr>
        <w:rFonts w:ascii="Helvetica Neue" w:eastAsia="Helvetica Neue" w:hAnsi="Helvetica Neue" w:cs="Helvetica Neue"/>
        <w:b/>
        <w:sz w:val="16"/>
        <w:szCs w:val="16"/>
      </w:rPr>
      <w:t>Music for and by children</w:t>
    </w:r>
    <w:r w:rsidR="00A575FB">
      <w:rPr>
        <w:rFonts w:ascii="Helvetica Neue" w:eastAsia="Helvetica Neue" w:hAnsi="Helvetica Neue" w:cs="Helvetica Neue"/>
        <w:b/>
        <w:sz w:val="16"/>
        <w:szCs w:val="16"/>
      </w:rPr>
      <w:tab/>
    </w:r>
    <w:r w:rsidR="0061548D">
      <w:rPr>
        <w:rFonts w:ascii="Helvetica Neue" w:eastAsia="Helvetica Neue" w:hAnsi="Helvetica Neue" w:cs="Helvetica Neue"/>
        <w:b/>
        <w:sz w:val="16"/>
        <w:szCs w:val="16"/>
      </w:rPr>
      <w:t>Pre-formed Panel</w:t>
    </w:r>
  </w:p>
  <w:p w14:paraId="219B20EB" w14:textId="77777777" w:rsidR="004D2836" w:rsidRPr="00B06F89" w:rsidRDefault="004D2836" w:rsidP="00A575FB">
    <w:pPr>
      <w:tabs>
        <w:tab w:val="right" w:pos="5840"/>
      </w:tabs>
      <w:jc w:val="left"/>
      <w:rPr>
        <w:rFonts w:ascii="Helvetica Neue Light" w:eastAsia="Helvetica Neue Light" w:hAnsi="Helvetica Neue Light" w:cs="Helvetica Neue Light"/>
        <w:i/>
        <w:iCs/>
        <w:sz w:val="16"/>
        <w:szCs w:val="16"/>
      </w:rPr>
    </w:pPr>
    <w:r w:rsidRPr="00B06F89">
      <w:rPr>
        <w:rFonts w:ascii="Helvetica Neue Light" w:eastAsia="Helvetica Neue Light" w:hAnsi="Helvetica Neue Light" w:cs="Helvetica Neue Light"/>
        <w:i/>
        <w:iCs/>
        <w:sz w:val="16"/>
        <w:szCs w:val="16"/>
      </w:rPr>
      <w:t>Perspectives from Children, Composers, Performers and Educators</w:t>
    </w:r>
  </w:p>
  <w:p w14:paraId="71D67819" w14:textId="14582617" w:rsidR="00AC242D" w:rsidRPr="00211099" w:rsidRDefault="00A575FB">
    <w:pPr>
      <w:tabs>
        <w:tab w:val="right" w:pos="5840"/>
      </w:tabs>
      <w:rPr>
        <w:sz w:val="12"/>
        <w:szCs w:val="12"/>
        <w:lang w:val="pt-PT"/>
      </w:rPr>
    </w:pPr>
    <w:r>
      <w:rPr>
        <w:rFonts w:ascii="Helvetica Neue Light" w:eastAsia="Helvetica Neue Light" w:hAnsi="Helvetica Neue Light" w:cs="Helvetica Neue Light"/>
        <w:sz w:val="16"/>
        <w:szCs w:val="16"/>
        <w:lang w:val="en-GB"/>
      </w:rPr>
      <w:t>2022</w:t>
    </w:r>
    <w:r w:rsidR="00AC242D" w:rsidRPr="00211099">
      <w:rPr>
        <w:sz w:val="12"/>
        <w:szCs w:val="12"/>
        <w:lang w:val="pt-PT"/>
      </w:rPr>
      <w:tab/>
    </w:r>
    <w:r w:rsidR="00AC242D" w:rsidRPr="00211099">
      <w:rPr>
        <w:sz w:val="12"/>
        <w:szCs w:val="12"/>
        <w:lang w:val="pt-PT"/>
      </w:rPr>
      <w:tab/>
    </w:r>
    <w:r w:rsidR="00AC242D" w:rsidRPr="00211099">
      <w:rPr>
        <w:sz w:val="12"/>
        <w:szCs w:val="12"/>
        <w:lang w:val="pt-PT"/>
      </w:rPr>
      <w:tab/>
    </w:r>
    <w:r w:rsidR="00AC242D" w:rsidRPr="00211099">
      <w:rPr>
        <w:sz w:val="12"/>
        <w:szCs w:val="12"/>
        <w:lang w:val="pt-PT"/>
      </w:rPr>
      <w:tab/>
    </w:r>
  </w:p>
  <w:p w14:paraId="4BCA4CA5" w14:textId="77777777" w:rsidR="00AC242D" w:rsidRPr="00211099" w:rsidRDefault="00AC242D">
    <w:pPr>
      <w:tabs>
        <w:tab w:val="right" w:pos="5840"/>
      </w:tabs>
      <w:rPr>
        <w:sz w:val="12"/>
        <w:szCs w:val="12"/>
        <w:lang w:val="pt-PT"/>
      </w:rPr>
    </w:pPr>
    <w:r w:rsidRPr="00211099">
      <w:rPr>
        <w:sz w:val="12"/>
        <w:szCs w:val="12"/>
        <w:lang w:val="pt-PT"/>
      </w:rPr>
      <w:tab/>
    </w:r>
    <w:r w:rsidRPr="00211099">
      <w:rPr>
        <w:sz w:val="12"/>
        <w:szCs w:val="12"/>
        <w:lang w:val="pt-PT"/>
      </w:rPr>
      <w:tab/>
    </w:r>
    <w:r w:rsidRPr="00211099">
      <w:rPr>
        <w:sz w:val="12"/>
        <w:szCs w:val="12"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E"/>
    <w:rsid w:val="001467A5"/>
    <w:rsid w:val="001E2C5C"/>
    <w:rsid w:val="00211099"/>
    <w:rsid w:val="00230718"/>
    <w:rsid w:val="0027179C"/>
    <w:rsid w:val="002E1B16"/>
    <w:rsid w:val="0030531F"/>
    <w:rsid w:val="003D228D"/>
    <w:rsid w:val="00460929"/>
    <w:rsid w:val="004D2836"/>
    <w:rsid w:val="004D516E"/>
    <w:rsid w:val="00511552"/>
    <w:rsid w:val="005717E6"/>
    <w:rsid w:val="005E653F"/>
    <w:rsid w:val="005F49FF"/>
    <w:rsid w:val="0061548D"/>
    <w:rsid w:val="006232EC"/>
    <w:rsid w:val="006616AE"/>
    <w:rsid w:val="00684EAD"/>
    <w:rsid w:val="007155E7"/>
    <w:rsid w:val="00840E4A"/>
    <w:rsid w:val="008934D0"/>
    <w:rsid w:val="008D08CC"/>
    <w:rsid w:val="00A24034"/>
    <w:rsid w:val="00A575FB"/>
    <w:rsid w:val="00A5797F"/>
    <w:rsid w:val="00A63721"/>
    <w:rsid w:val="00A7758C"/>
    <w:rsid w:val="00AC242D"/>
    <w:rsid w:val="00AC662C"/>
    <w:rsid w:val="00B46A0D"/>
    <w:rsid w:val="00B67937"/>
    <w:rsid w:val="00C07866"/>
    <w:rsid w:val="00C96DF0"/>
    <w:rsid w:val="00D64D2B"/>
    <w:rsid w:val="00D92B88"/>
    <w:rsid w:val="00E956F4"/>
    <w:rsid w:val="00EA3888"/>
    <w:rsid w:val="00F05F72"/>
    <w:rsid w:val="00F431A1"/>
    <w:rsid w:val="00F71242"/>
    <w:rsid w:val="00F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A76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Georgia" w:hAnsi="Georgia" w:cs="Georgia"/>
        <w:color w:val="000000"/>
        <w:sz w:val="17"/>
        <w:szCs w:val="17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120"/>
      <w:jc w:val="center"/>
      <w:outlineLvl w:val="0"/>
    </w:pPr>
    <w:rPr>
      <w:b/>
      <w:smallCaps/>
    </w:rPr>
  </w:style>
  <w:style w:type="paragraph" w:styleId="Ttulo2">
    <w:name w:val="heading 2"/>
    <w:basedOn w:val="Normal"/>
    <w:next w:val="Normal"/>
    <w:pPr>
      <w:keepNext/>
      <w:spacing w:after="120"/>
      <w:jc w:val="left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after="120"/>
      <w:jc w:val="left"/>
      <w:outlineLvl w:val="2"/>
    </w:pPr>
    <w:rPr>
      <w:i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3D22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28D"/>
  </w:style>
  <w:style w:type="paragraph" w:styleId="Rodap">
    <w:name w:val="footer"/>
    <w:basedOn w:val="Normal"/>
    <w:link w:val="RodapCarter"/>
    <w:uiPriority w:val="99"/>
    <w:unhideWhenUsed/>
    <w:rsid w:val="003D22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28D"/>
  </w:style>
  <w:style w:type="paragraph" w:styleId="Textodebalo">
    <w:name w:val="Balloon Text"/>
    <w:basedOn w:val="Normal"/>
    <w:link w:val="TextodebaloCarter"/>
    <w:uiPriority w:val="99"/>
    <w:semiHidden/>
    <w:unhideWhenUsed/>
    <w:rsid w:val="00B46A0D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6A0D"/>
    <w:rPr>
      <w:rFonts w:ascii="Lucida Grande" w:hAnsi="Lucida Grande" w:cs="Lucida Grande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460929"/>
    <w:rPr>
      <w:sz w:val="24"/>
      <w:szCs w:val="24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460929"/>
    <w:rPr>
      <w:sz w:val="24"/>
      <w:szCs w:val="24"/>
    </w:rPr>
  </w:style>
  <w:style w:type="character" w:styleId="Refdenotaderodap">
    <w:name w:val="footnote reference"/>
    <w:basedOn w:val="Tipodeletrapredefinidodopargrafo"/>
    <w:uiPriority w:val="99"/>
    <w:unhideWhenUsed/>
    <w:rsid w:val="004609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154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Foletto</cp:lastModifiedBy>
  <cp:revision>3</cp:revision>
  <dcterms:created xsi:type="dcterms:W3CDTF">2022-02-23T12:39:00Z</dcterms:created>
  <dcterms:modified xsi:type="dcterms:W3CDTF">2022-02-23T12:48:00Z</dcterms:modified>
</cp:coreProperties>
</file>